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8F6" w:rsidRPr="000918F6" w:rsidRDefault="000918F6" w:rsidP="000918F6">
      <w:pPr>
        <w:spacing w:after="0" w:line="240" w:lineRule="auto"/>
        <w:outlineLvl w:val="0"/>
        <w:rPr>
          <w:rFonts w:ascii="Arial" w:eastAsia="Times New Roman" w:hAnsi="Arial" w:cs="Arial"/>
          <w:color w:val="015198"/>
          <w:kern w:val="36"/>
          <w:sz w:val="45"/>
          <w:szCs w:val="45"/>
          <w:lang w:eastAsia="ru-RU"/>
        </w:rPr>
      </w:pPr>
      <w:r w:rsidRPr="000918F6">
        <w:rPr>
          <w:rFonts w:ascii="Arial" w:eastAsia="Times New Roman" w:hAnsi="Arial" w:cs="Arial"/>
          <w:color w:val="015198"/>
          <w:kern w:val="36"/>
          <w:sz w:val="45"/>
          <w:szCs w:val="45"/>
          <w:lang w:eastAsia="ru-RU"/>
        </w:rPr>
        <w:t>ПРОТИВОДЕЙСТВИЕ</w:t>
      </w:r>
      <w:r w:rsidR="00226593">
        <w:rPr>
          <w:rFonts w:ascii="Arial" w:eastAsia="Times New Roman" w:hAnsi="Arial" w:cs="Arial"/>
          <w:color w:val="015198"/>
          <w:kern w:val="36"/>
          <w:sz w:val="45"/>
          <w:szCs w:val="45"/>
          <w:lang w:eastAsia="ru-RU"/>
        </w:rPr>
        <w:t xml:space="preserve"> ТЕРРОРИЗМУ И ЭКСТРИМИЗМУ В 2021</w:t>
      </w:r>
      <w:r w:rsidRPr="000918F6">
        <w:rPr>
          <w:rFonts w:ascii="Arial" w:eastAsia="Times New Roman" w:hAnsi="Arial" w:cs="Arial"/>
          <w:color w:val="015198"/>
          <w:kern w:val="36"/>
          <w:sz w:val="45"/>
          <w:szCs w:val="45"/>
          <w:lang w:eastAsia="ru-RU"/>
        </w:rPr>
        <w:t xml:space="preserve"> ГОДУ</w:t>
      </w:r>
    </w:p>
    <w:tbl>
      <w:tblPr>
        <w:tblW w:w="5000" w:type="pct"/>
        <w:tblCellSpacing w:w="0" w:type="dxa"/>
        <w:tblCellMar>
          <w:top w:w="75" w:type="dxa"/>
          <w:left w:w="75" w:type="dxa"/>
          <w:bottom w:w="75" w:type="dxa"/>
          <w:right w:w="75" w:type="dxa"/>
        </w:tblCellMar>
        <w:tblLook w:val="04A0"/>
      </w:tblPr>
      <w:tblGrid>
        <w:gridCol w:w="156"/>
        <w:gridCol w:w="9349"/>
      </w:tblGrid>
      <w:tr w:rsidR="000918F6" w:rsidRPr="000918F6" w:rsidTr="000918F6">
        <w:trPr>
          <w:tblCellSpacing w:w="0" w:type="dxa"/>
        </w:trPr>
        <w:tc>
          <w:tcPr>
            <w:tcW w:w="0" w:type="auto"/>
            <w:hideMark/>
          </w:tcPr>
          <w:p w:rsidR="000918F6" w:rsidRPr="000918F6" w:rsidRDefault="000918F6" w:rsidP="000918F6">
            <w:pPr>
              <w:spacing w:after="0" w:line="240" w:lineRule="auto"/>
              <w:rPr>
                <w:rFonts w:ascii="Times New Roman" w:eastAsia="Times New Roman" w:hAnsi="Times New Roman" w:cs="Times New Roman"/>
                <w:sz w:val="24"/>
                <w:szCs w:val="24"/>
                <w:lang w:eastAsia="ru-RU"/>
              </w:rPr>
            </w:pPr>
          </w:p>
        </w:tc>
        <w:tc>
          <w:tcPr>
            <w:tcW w:w="0" w:type="auto"/>
            <w:hideMark/>
          </w:tcPr>
          <w:p w:rsidR="000918F6" w:rsidRPr="000918F6" w:rsidRDefault="006A017B" w:rsidP="000918F6">
            <w:pPr>
              <w:spacing w:after="0" w:line="240" w:lineRule="auto"/>
              <w:rPr>
                <w:rFonts w:ascii="Times New Roman" w:eastAsia="Times New Roman" w:hAnsi="Times New Roman" w:cs="Times New Roman"/>
                <w:sz w:val="24"/>
                <w:szCs w:val="24"/>
                <w:lang w:eastAsia="ru-RU"/>
              </w:rPr>
            </w:pPr>
            <w:hyperlink r:id="rId5" w:history="1">
              <w:r w:rsidR="000918F6" w:rsidRPr="000918F6">
                <w:rPr>
                  <w:rFonts w:ascii="Times New Roman" w:eastAsia="Times New Roman" w:hAnsi="Times New Roman" w:cs="Times New Roman"/>
                  <w:color w:val="015198"/>
                  <w:sz w:val="24"/>
                  <w:szCs w:val="24"/>
                  <w:u w:val="single"/>
                  <w:lang w:eastAsia="ru-RU"/>
                </w:rPr>
                <w:t>Терроризм - угроза обществу</w:t>
              </w:r>
            </w:hyperlink>
          </w:p>
          <w:p w:rsidR="000918F6" w:rsidRPr="000918F6" w:rsidRDefault="000918F6" w:rsidP="000918F6">
            <w:pPr>
              <w:spacing w:before="100" w:beforeAutospacing="1" w:after="100" w:afterAutospacing="1" w:line="240" w:lineRule="auto"/>
              <w:rPr>
                <w:rFonts w:ascii="Times New Roman" w:eastAsia="Times New Roman" w:hAnsi="Times New Roman" w:cs="Times New Roman"/>
                <w:sz w:val="24"/>
                <w:szCs w:val="24"/>
                <w:lang w:eastAsia="ru-RU"/>
              </w:rPr>
            </w:pPr>
            <w:r w:rsidRPr="000918F6">
              <w:rPr>
                <w:rFonts w:ascii="Times New Roman" w:eastAsia="Times New Roman" w:hAnsi="Times New Roman" w:cs="Times New Roman"/>
                <w:sz w:val="24"/>
                <w:szCs w:val="24"/>
                <w:lang w:eastAsia="ru-RU"/>
              </w:rPr>
              <w:t>Экстремизм и терроризм в любых формах своих проявлений превратились в одну из самых опасных проблем, с которыми человечество вошло в XXI столетие. Терроризм представляет реальную угрозу национальной безопасности страны: похищение людей, взятие заложников, случаи угона самолетов, взрывы бомб, акты насилия в этно-конфессиональных конфликтах, прямые угрозы их реализация и т.д. Поэтому проблема противодействия терроризму и экстремизму в Российской Федерации – это одна из наиболее важных задач обеспечения безопасности на государственном уровне.</w:t>
            </w:r>
          </w:p>
        </w:tc>
      </w:tr>
      <w:tr w:rsidR="000918F6" w:rsidRPr="000918F6" w:rsidTr="000918F6">
        <w:trPr>
          <w:tblCellSpacing w:w="0" w:type="dxa"/>
        </w:trPr>
        <w:tc>
          <w:tcPr>
            <w:tcW w:w="0" w:type="auto"/>
            <w:hideMark/>
          </w:tcPr>
          <w:p w:rsidR="000918F6" w:rsidRPr="000918F6" w:rsidRDefault="000918F6" w:rsidP="000918F6">
            <w:pPr>
              <w:spacing w:after="0" w:line="240" w:lineRule="auto"/>
              <w:rPr>
                <w:rFonts w:ascii="Times New Roman" w:eastAsia="Times New Roman" w:hAnsi="Times New Roman" w:cs="Times New Roman"/>
                <w:sz w:val="24"/>
                <w:szCs w:val="24"/>
                <w:lang w:eastAsia="ru-RU"/>
              </w:rPr>
            </w:pPr>
          </w:p>
        </w:tc>
        <w:tc>
          <w:tcPr>
            <w:tcW w:w="0" w:type="auto"/>
            <w:hideMark/>
          </w:tcPr>
          <w:p w:rsidR="000918F6" w:rsidRPr="000918F6" w:rsidRDefault="006A017B" w:rsidP="000918F6">
            <w:pPr>
              <w:spacing w:after="0" w:line="240" w:lineRule="auto"/>
              <w:rPr>
                <w:rFonts w:ascii="Times New Roman" w:eastAsia="Times New Roman" w:hAnsi="Times New Roman" w:cs="Times New Roman"/>
                <w:sz w:val="24"/>
                <w:szCs w:val="24"/>
                <w:lang w:eastAsia="ru-RU"/>
              </w:rPr>
            </w:pPr>
            <w:hyperlink r:id="rId6" w:history="1">
              <w:r w:rsidR="000918F6" w:rsidRPr="000918F6">
                <w:rPr>
                  <w:rFonts w:ascii="Times New Roman" w:eastAsia="Times New Roman" w:hAnsi="Times New Roman" w:cs="Times New Roman"/>
                  <w:color w:val="015198"/>
                  <w:sz w:val="24"/>
                  <w:szCs w:val="24"/>
                  <w:u w:val="single"/>
                  <w:lang w:eastAsia="ru-RU"/>
                </w:rPr>
                <w:t>Профилактика экстремизма в подростковой среде</w:t>
              </w:r>
            </w:hyperlink>
          </w:p>
          <w:p w:rsidR="000918F6" w:rsidRPr="000918F6" w:rsidRDefault="000918F6" w:rsidP="000918F6">
            <w:pPr>
              <w:spacing w:before="100" w:beforeAutospacing="1" w:after="100" w:afterAutospacing="1" w:line="240" w:lineRule="auto"/>
              <w:rPr>
                <w:rFonts w:ascii="Times New Roman" w:eastAsia="Times New Roman" w:hAnsi="Times New Roman" w:cs="Times New Roman"/>
                <w:sz w:val="24"/>
                <w:szCs w:val="24"/>
                <w:lang w:eastAsia="ru-RU"/>
              </w:rPr>
            </w:pPr>
            <w:r w:rsidRPr="000918F6">
              <w:rPr>
                <w:rFonts w:ascii="Times New Roman" w:eastAsia="Times New Roman" w:hAnsi="Times New Roman" w:cs="Times New Roman"/>
                <w:sz w:val="24"/>
                <w:szCs w:val="24"/>
                <w:lang w:eastAsia="ru-RU"/>
              </w:rPr>
              <w:t>Экстремизм, как правило, в своей основе имеет определенную идеологию. Признаки экстремизма содержат только такие идеологии, которые основаны на утверждении исключительности, превосходства либо неполноценности человека на почве социальной, расовой, национальной, религиозной или языковой принадлежности или отношения к религии, а также идеи политической, идеологической, расовой, национальной или религиозной ненависти или вражды в отношении какой-либо социальной группы.</w:t>
            </w:r>
          </w:p>
        </w:tc>
      </w:tr>
      <w:tr w:rsidR="000918F6" w:rsidRPr="000918F6" w:rsidTr="000918F6">
        <w:trPr>
          <w:tblCellSpacing w:w="0" w:type="dxa"/>
        </w:trPr>
        <w:tc>
          <w:tcPr>
            <w:tcW w:w="0" w:type="auto"/>
            <w:hideMark/>
          </w:tcPr>
          <w:p w:rsidR="000918F6" w:rsidRPr="000918F6" w:rsidRDefault="000918F6" w:rsidP="000918F6">
            <w:pPr>
              <w:spacing w:after="0" w:line="240" w:lineRule="auto"/>
              <w:rPr>
                <w:rFonts w:ascii="Times New Roman" w:eastAsia="Times New Roman" w:hAnsi="Times New Roman" w:cs="Times New Roman"/>
                <w:sz w:val="24"/>
                <w:szCs w:val="24"/>
                <w:lang w:eastAsia="ru-RU"/>
              </w:rPr>
            </w:pPr>
          </w:p>
        </w:tc>
        <w:tc>
          <w:tcPr>
            <w:tcW w:w="0" w:type="auto"/>
            <w:hideMark/>
          </w:tcPr>
          <w:p w:rsidR="000918F6" w:rsidRPr="000918F6" w:rsidRDefault="006A017B" w:rsidP="000918F6">
            <w:pPr>
              <w:spacing w:after="0" w:line="240" w:lineRule="auto"/>
              <w:rPr>
                <w:rFonts w:ascii="Times New Roman" w:eastAsia="Times New Roman" w:hAnsi="Times New Roman" w:cs="Times New Roman"/>
                <w:sz w:val="24"/>
                <w:szCs w:val="24"/>
                <w:lang w:eastAsia="ru-RU"/>
              </w:rPr>
            </w:pPr>
            <w:hyperlink r:id="rId7" w:history="1">
              <w:r w:rsidR="000918F6" w:rsidRPr="000918F6">
                <w:rPr>
                  <w:rFonts w:ascii="Times New Roman" w:eastAsia="Times New Roman" w:hAnsi="Times New Roman" w:cs="Times New Roman"/>
                  <w:color w:val="015198"/>
                  <w:sz w:val="24"/>
                  <w:szCs w:val="24"/>
                  <w:u w:val="single"/>
                  <w:lang w:eastAsia="ru-RU"/>
                </w:rPr>
                <w:t>Профилактика терроризма и экстремизма Памятка родителям по профилактике экстремизма</w:t>
              </w:r>
            </w:hyperlink>
            <w:r w:rsidR="000918F6" w:rsidRPr="000918F6">
              <w:rPr>
                <w:rFonts w:ascii="Times New Roman" w:eastAsia="Times New Roman" w:hAnsi="Times New Roman" w:cs="Times New Roman"/>
                <w:sz w:val="24"/>
                <w:szCs w:val="24"/>
                <w:lang w:eastAsia="ru-RU"/>
              </w:rPr>
              <w:br/>
              <w:t>Основной «группой риска» для пропаганды экстремистов является молодежь как наиболее чуткая социальная прослойка. Причем молодежь подросткового возраста, начиная примерно с 14 лет - в эту пору начинается становление человека как самостоятельной личности.</w:t>
            </w:r>
          </w:p>
        </w:tc>
      </w:tr>
      <w:tr w:rsidR="000918F6" w:rsidRPr="000918F6" w:rsidTr="000918F6">
        <w:trPr>
          <w:tblCellSpacing w:w="0" w:type="dxa"/>
        </w:trPr>
        <w:tc>
          <w:tcPr>
            <w:tcW w:w="0" w:type="auto"/>
            <w:hideMark/>
          </w:tcPr>
          <w:p w:rsidR="000918F6" w:rsidRPr="000918F6" w:rsidRDefault="000918F6" w:rsidP="000918F6">
            <w:pPr>
              <w:spacing w:after="0" w:line="240" w:lineRule="auto"/>
              <w:rPr>
                <w:rFonts w:ascii="Times New Roman" w:eastAsia="Times New Roman" w:hAnsi="Times New Roman" w:cs="Times New Roman"/>
                <w:sz w:val="24"/>
                <w:szCs w:val="24"/>
                <w:lang w:eastAsia="ru-RU"/>
              </w:rPr>
            </w:pPr>
          </w:p>
        </w:tc>
        <w:tc>
          <w:tcPr>
            <w:tcW w:w="0" w:type="auto"/>
            <w:hideMark/>
          </w:tcPr>
          <w:p w:rsidR="000918F6" w:rsidRPr="000918F6" w:rsidRDefault="006A017B" w:rsidP="000918F6">
            <w:pPr>
              <w:spacing w:after="0" w:line="240" w:lineRule="auto"/>
              <w:rPr>
                <w:rFonts w:ascii="Times New Roman" w:eastAsia="Times New Roman" w:hAnsi="Times New Roman" w:cs="Times New Roman"/>
                <w:sz w:val="24"/>
                <w:szCs w:val="24"/>
                <w:lang w:eastAsia="ru-RU"/>
              </w:rPr>
            </w:pPr>
            <w:hyperlink r:id="rId8" w:history="1">
              <w:r w:rsidR="000918F6" w:rsidRPr="000918F6">
                <w:rPr>
                  <w:rFonts w:ascii="Times New Roman" w:eastAsia="Times New Roman" w:hAnsi="Times New Roman" w:cs="Times New Roman"/>
                  <w:color w:val="015198"/>
                  <w:sz w:val="24"/>
                  <w:szCs w:val="24"/>
                  <w:u w:val="single"/>
                  <w:lang w:eastAsia="ru-RU"/>
                </w:rPr>
                <w:t>ПАМЯТКА при угрозе террористических актов</w:t>
              </w:r>
            </w:hyperlink>
            <w:r w:rsidR="000918F6" w:rsidRPr="000918F6">
              <w:rPr>
                <w:rFonts w:ascii="Times New Roman" w:eastAsia="Times New Roman" w:hAnsi="Times New Roman" w:cs="Times New Roman"/>
                <w:sz w:val="24"/>
                <w:szCs w:val="24"/>
                <w:lang w:eastAsia="ru-RU"/>
              </w:rPr>
              <w:br/>
              <w:t>ПОМНИТЕ! Террористические группы могут установить взрывные устройства на объекте в самых неожиданных местах (в помещениях военного городка, подвалах строящегося здания, в местах массового скопления людей, трансформаторных будках, в припаркованных машинах, на рабочих местах т.д.).</w:t>
            </w:r>
          </w:p>
        </w:tc>
      </w:tr>
      <w:tr w:rsidR="000918F6" w:rsidRPr="000918F6" w:rsidTr="000918F6">
        <w:trPr>
          <w:tblCellSpacing w:w="0" w:type="dxa"/>
        </w:trPr>
        <w:tc>
          <w:tcPr>
            <w:tcW w:w="0" w:type="auto"/>
            <w:hideMark/>
          </w:tcPr>
          <w:p w:rsidR="000918F6" w:rsidRPr="000918F6" w:rsidRDefault="000918F6" w:rsidP="000918F6">
            <w:pPr>
              <w:spacing w:after="0" w:line="240" w:lineRule="auto"/>
              <w:rPr>
                <w:rFonts w:ascii="Times New Roman" w:eastAsia="Times New Roman" w:hAnsi="Times New Roman" w:cs="Times New Roman"/>
                <w:sz w:val="24"/>
                <w:szCs w:val="24"/>
                <w:lang w:eastAsia="ru-RU"/>
              </w:rPr>
            </w:pPr>
          </w:p>
        </w:tc>
        <w:tc>
          <w:tcPr>
            <w:tcW w:w="0" w:type="auto"/>
            <w:hideMark/>
          </w:tcPr>
          <w:p w:rsidR="000918F6" w:rsidRPr="000918F6" w:rsidRDefault="006A017B" w:rsidP="000918F6">
            <w:pPr>
              <w:spacing w:after="0" w:line="240" w:lineRule="auto"/>
              <w:rPr>
                <w:rFonts w:ascii="Times New Roman" w:eastAsia="Times New Roman" w:hAnsi="Times New Roman" w:cs="Times New Roman"/>
                <w:sz w:val="24"/>
                <w:szCs w:val="24"/>
                <w:lang w:eastAsia="ru-RU"/>
              </w:rPr>
            </w:pPr>
            <w:hyperlink r:id="rId9" w:history="1">
              <w:r w:rsidR="000918F6" w:rsidRPr="000918F6">
                <w:rPr>
                  <w:rFonts w:ascii="Times New Roman" w:eastAsia="Times New Roman" w:hAnsi="Times New Roman" w:cs="Times New Roman"/>
                  <w:color w:val="015198"/>
                  <w:sz w:val="24"/>
                  <w:szCs w:val="24"/>
                  <w:u w:val="single"/>
                  <w:lang w:eastAsia="ru-RU"/>
                </w:rPr>
                <w:t>Ложное сообщение о террористическом акте уголовно наказуемо.</w:t>
              </w:r>
            </w:hyperlink>
            <w:r w:rsidR="000918F6" w:rsidRPr="000918F6">
              <w:rPr>
                <w:rFonts w:ascii="Times New Roman" w:eastAsia="Times New Roman" w:hAnsi="Times New Roman" w:cs="Times New Roman"/>
                <w:sz w:val="24"/>
                <w:szCs w:val="24"/>
                <w:lang w:eastAsia="ru-RU"/>
              </w:rPr>
              <w:br/>
              <w:t>За заведомо ложное сообщение о готовящемся взрыве, поджоге или иных действиях, создающих опасность гибели людей, причинения значительного имущественного или крупного, более 1 млн.руб., ущерба, наступления иных общественно опасных последствий, в том числе совершенное из хулиганских побуждений, в отношении объектов социальной</w:t>
            </w:r>
            <w:r w:rsidR="000918F6" w:rsidRPr="000918F6">
              <w:rPr>
                <w:rFonts w:ascii="Times New Roman" w:eastAsia="Times New Roman" w:hAnsi="Times New Roman" w:cs="Times New Roman"/>
                <w:sz w:val="24"/>
                <w:szCs w:val="24"/>
                <w:lang w:eastAsia="ru-RU"/>
              </w:rPr>
              <w:br/>
              <w:t>инфраструктуры, в целях дестабилизации деятельности органов власти, а также те же деяния, повлекшие по неосторожности смерть человека, установлена уголовная ответственность.</w:t>
            </w:r>
          </w:p>
        </w:tc>
      </w:tr>
      <w:tr w:rsidR="000918F6" w:rsidRPr="000918F6" w:rsidTr="000918F6">
        <w:trPr>
          <w:tblCellSpacing w:w="0" w:type="dxa"/>
        </w:trPr>
        <w:tc>
          <w:tcPr>
            <w:tcW w:w="0" w:type="auto"/>
            <w:hideMark/>
          </w:tcPr>
          <w:p w:rsidR="000918F6" w:rsidRPr="000918F6" w:rsidRDefault="000918F6" w:rsidP="000918F6">
            <w:pPr>
              <w:spacing w:after="0" w:line="240" w:lineRule="auto"/>
              <w:rPr>
                <w:rFonts w:ascii="Times New Roman" w:eastAsia="Times New Roman" w:hAnsi="Times New Roman" w:cs="Times New Roman"/>
                <w:sz w:val="24"/>
                <w:szCs w:val="24"/>
                <w:lang w:eastAsia="ru-RU"/>
              </w:rPr>
            </w:pPr>
          </w:p>
        </w:tc>
        <w:tc>
          <w:tcPr>
            <w:tcW w:w="0" w:type="auto"/>
            <w:hideMark/>
          </w:tcPr>
          <w:p w:rsidR="000918F6" w:rsidRPr="000918F6" w:rsidRDefault="006A017B" w:rsidP="000918F6">
            <w:pPr>
              <w:spacing w:after="0" w:line="240" w:lineRule="auto"/>
              <w:rPr>
                <w:rFonts w:ascii="Times New Roman" w:eastAsia="Times New Roman" w:hAnsi="Times New Roman" w:cs="Times New Roman"/>
                <w:sz w:val="24"/>
                <w:szCs w:val="24"/>
                <w:lang w:eastAsia="ru-RU"/>
              </w:rPr>
            </w:pPr>
            <w:hyperlink r:id="rId10" w:history="1">
              <w:r w:rsidR="000918F6" w:rsidRPr="000918F6">
                <w:rPr>
                  <w:rFonts w:ascii="Times New Roman" w:eastAsia="Times New Roman" w:hAnsi="Times New Roman" w:cs="Times New Roman"/>
                  <w:color w:val="015198"/>
                  <w:sz w:val="24"/>
                  <w:szCs w:val="24"/>
                  <w:u w:val="single"/>
                  <w:lang w:eastAsia="ru-RU"/>
                </w:rPr>
                <w:t>Меры личной безопасности граждан при проведении митингов и демонстраций</w:t>
              </w:r>
            </w:hyperlink>
            <w:r w:rsidR="000918F6" w:rsidRPr="000918F6">
              <w:rPr>
                <w:rFonts w:ascii="Times New Roman" w:eastAsia="Times New Roman" w:hAnsi="Times New Roman" w:cs="Times New Roman"/>
                <w:sz w:val="24"/>
                <w:szCs w:val="24"/>
                <w:lang w:eastAsia="ru-RU"/>
              </w:rPr>
              <w:br/>
              <w:t>Согласно действующему законодательству, одним из принципов проведения митингов и демонстраций является добровольность участия в публичном мероприятии.</w:t>
            </w:r>
          </w:p>
        </w:tc>
      </w:tr>
      <w:tr w:rsidR="000918F6" w:rsidRPr="000918F6" w:rsidTr="000918F6">
        <w:trPr>
          <w:tblCellSpacing w:w="0" w:type="dxa"/>
        </w:trPr>
        <w:tc>
          <w:tcPr>
            <w:tcW w:w="0" w:type="auto"/>
            <w:hideMark/>
          </w:tcPr>
          <w:p w:rsidR="000918F6" w:rsidRPr="000918F6" w:rsidRDefault="000918F6" w:rsidP="000918F6">
            <w:pPr>
              <w:spacing w:after="0" w:line="240" w:lineRule="auto"/>
              <w:rPr>
                <w:rFonts w:ascii="Times New Roman" w:eastAsia="Times New Roman" w:hAnsi="Times New Roman" w:cs="Times New Roman"/>
                <w:sz w:val="24"/>
                <w:szCs w:val="24"/>
                <w:lang w:eastAsia="ru-RU"/>
              </w:rPr>
            </w:pPr>
          </w:p>
        </w:tc>
        <w:tc>
          <w:tcPr>
            <w:tcW w:w="0" w:type="auto"/>
            <w:hideMark/>
          </w:tcPr>
          <w:p w:rsidR="000918F6" w:rsidRPr="000918F6" w:rsidRDefault="006A017B" w:rsidP="000918F6">
            <w:pPr>
              <w:spacing w:after="0" w:line="240" w:lineRule="auto"/>
              <w:rPr>
                <w:rFonts w:ascii="Times New Roman" w:eastAsia="Times New Roman" w:hAnsi="Times New Roman" w:cs="Times New Roman"/>
                <w:sz w:val="24"/>
                <w:szCs w:val="24"/>
                <w:lang w:eastAsia="ru-RU"/>
              </w:rPr>
            </w:pPr>
            <w:hyperlink r:id="rId11" w:history="1">
              <w:r w:rsidR="000918F6" w:rsidRPr="000918F6">
                <w:rPr>
                  <w:rFonts w:ascii="Times New Roman" w:eastAsia="Times New Roman" w:hAnsi="Times New Roman" w:cs="Times New Roman"/>
                  <w:color w:val="015198"/>
                  <w:sz w:val="24"/>
                  <w:szCs w:val="24"/>
                  <w:u w:val="single"/>
                  <w:lang w:eastAsia="ru-RU"/>
                </w:rPr>
                <w:t>Вопросы, заданные детьми сотрудникам ЦСН ФСБ России</w:t>
              </w:r>
            </w:hyperlink>
            <w:r w:rsidR="000918F6" w:rsidRPr="000918F6">
              <w:rPr>
                <w:rFonts w:ascii="Times New Roman" w:eastAsia="Times New Roman" w:hAnsi="Times New Roman" w:cs="Times New Roman"/>
                <w:sz w:val="24"/>
                <w:szCs w:val="24"/>
                <w:lang w:eastAsia="ru-RU"/>
              </w:rPr>
              <w:br/>
              <w:t>Могут ли помочь средства индивидуальной защиты?</w:t>
            </w:r>
            <w:r w:rsidR="000918F6" w:rsidRPr="000918F6">
              <w:rPr>
                <w:rFonts w:ascii="Times New Roman" w:eastAsia="Times New Roman" w:hAnsi="Times New Roman" w:cs="Times New Roman"/>
                <w:sz w:val="24"/>
                <w:szCs w:val="24"/>
                <w:lang w:eastAsia="ru-RU"/>
              </w:rPr>
              <w:br/>
              <w:t>Не стоит применять газовые баллончики, электрошокеры и другие средства, потому что это очень большие и злые люди, которым ребенок не сможет оказать сопротивления.</w:t>
            </w:r>
          </w:p>
        </w:tc>
      </w:tr>
    </w:tbl>
    <w:p w:rsidR="000918F6" w:rsidRDefault="000918F6"/>
    <w:sectPr w:rsidR="000918F6" w:rsidSect="003F71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935FD"/>
    <w:multiLevelType w:val="multilevel"/>
    <w:tmpl w:val="B3043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0C6D4D"/>
    <w:multiLevelType w:val="multilevel"/>
    <w:tmpl w:val="F15C0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83689E"/>
    <w:multiLevelType w:val="multilevel"/>
    <w:tmpl w:val="A2B6A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8B4EF9"/>
    <w:multiLevelType w:val="multilevel"/>
    <w:tmpl w:val="DCE60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EA26EC"/>
    <w:multiLevelType w:val="multilevel"/>
    <w:tmpl w:val="AEA81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918F6"/>
    <w:rsid w:val="000918F6"/>
    <w:rsid w:val="00226593"/>
    <w:rsid w:val="003F7124"/>
    <w:rsid w:val="006A017B"/>
    <w:rsid w:val="00993FC9"/>
    <w:rsid w:val="00AB0C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124"/>
  </w:style>
  <w:style w:type="paragraph" w:styleId="1">
    <w:name w:val="heading 1"/>
    <w:basedOn w:val="a"/>
    <w:link w:val="10"/>
    <w:uiPriority w:val="9"/>
    <w:qFormat/>
    <w:rsid w:val="000918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18F6"/>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0918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918F6"/>
    <w:rPr>
      <w:color w:val="0000FF"/>
      <w:u w:val="single"/>
    </w:rPr>
  </w:style>
  <w:style w:type="character" w:customStyle="1" w:styleId="apple-converted-space">
    <w:name w:val="apple-converted-space"/>
    <w:basedOn w:val="a0"/>
    <w:rsid w:val="000918F6"/>
  </w:style>
  <w:style w:type="character" w:customStyle="1" w:styleId="blk">
    <w:name w:val="blk"/>
    <w:basedOn w:val="a0"/>
    <w:rsid w:val="000918F6"/>
  </w:style>
  <w:style w:type="character" w:customStyle="1" w:styleId="hl">
    <w:name w:val="hl"/>
    <w:basedOn w:val="a0"/>
    <w:rsid w:val="000918F6"/>
  </w:style>
  <w:style w:type="character" w:customStyle="1" w:styleId="nobr">
    <w:name w:val="nobr"/>
    <w:basedOn w:val="a0"/>
    <w:rsid w:val="000918F6"/>
  </w:style>
  <w:style w:type="character" w:styleId="a5">
    <w:name w:val="Strong"/>
    <w:basedOn w:val="a0"/>
    <w:uiPriority w:val="22"/>
    <w:qFormat/>
    <w:rsid w:val="000918F6"/>
    <w:rPr>
      <w:b/>
      <w:bCs/>
    </w:rPr>
  </w:style>
  <w:style w:type="paragraph" w:styleId="a6">
    <w:name w:val="Balloon Text"/>
    <w:basedOn w:val="a"/>
    <w:link w:val="a7"/>
    <w:uiPriority w:val="99"/>
    <w:semiHidden/>
    <w:unhideWhenUsed/>
    <w:rsid w:val="000918F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918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9756410">
      <w:bodyDiv w:val="1"/>
      <w:marLeft w:val="0"/>
      <w:marRight w:val="0"/>
      <w:marTop w:val="0"/>
      <w:marBottom w:val="0"/>
      <w:divBdr>
        <w:top w:val="none" w:sz="0" w:space="0" w:color="auto"/>
        <w:left w:val="none" w:sz="0" w:space="0" w:color="auto"/>
        <w:bottom w:val="none" w:sz="0" w:space="0" w:color="auto"/>
        <w:right w:val="none" w:sz="0" w:space="0" w:color="auto"/>
      </w:divBdr>
      <w:divsChild>
        <w:div w:id="987976100">
          <w:marLeft w:val="0"/>
          <w:marRight w:val="0"/>
          <w:marTop w:val="0"/>
          <w:marBottom w:val="0"/>
          <w:divBdr>
            <w:top w:val="none" w:sz="0" w:space="0" w:color="auto"/>
            <w:left w:val="none" w:sz="0" w:space="0" w:color="auto"/>
            <w:bottom w:val="none" w:sz="0" w:space="0" w:color="auto"/>
            <w:right w:val="none" w:sz="0" w:space="0" w:color="auto"/>
          </w:divBdr>
          <w:divsChild>
            <w:div w:id="1752040803">
              <w:marLeft w:val="0"/>
              <w:marRight w:val="0"/>
              <w:marTop w:val="192"/>
              <w:marBottom w:val="0"/>
              <w:divBdr>
                <w:top w:val="none" w:sz="0" w:space="0" w:color="auto"/>
                <w:left w:val="none" w:sz="0" w:space="0" w:color="auto"/>
                <w:bottom w:val="none" w:sz="0" w:space="0" w:color="auto"/>
                <w:right w:val="none" w:sz="0" w:space="0" w:color="auto"/>
              </w:divBdr>
            </w:div>
            <w:div w:id="1115826345">
              <w:marLeft w:val="0"/>
              <w:marRight w:val="0"/>
              <w:marTop w:val="0"/>
              <w:marBottom w:val="0"/>
              <w:divBdr>
                <w:top w:val="none" w:sz="0" w:space="0" w:color="auto"/>
                <w:left w:val="none" w:sz="0" w:space="0" w:color="auto"/>
                <w:bottom w:val="none" w:sz="0" w:space="0" w:color="auto"/>
                <w:right w:val="none" w:sz="0" w:space="0" w:color="auto"/>
              </w:divBdr>
              <w:divsChild>
                <w:div w:id="817957086">
                  <w:marLeft w:val="0"/>
                  <w:marRight w:val="0"/>
                  <w:marTop w:val="192"/>
                  <w:marBottom w:val="0"/>
                  <w:divBdr>
                    <w:top w:val="none" w:sz="0" w:space="0" w:color="auto"/>
                    <w:left w:val="none" w:sz="0" w:space="0" w:color="auto"/>
                    <w:bottom w:val="none" w:sz="0" w:space="0" w:color="auto"/>
                    <w:right w:val="none" w:sz="0" w:space="0" w:color="auto"/>
                  </w:divBdr>
                </w:div>
              </w:divsChild>
            </w:div>
            <w:div w:id="1979801955">
              <w:marLeft w:val="0"/>
              <w:marRight w:val="0"/>
              <w:marTop w:val="192"/>
              <w:marBottom w:val="0"/>
              <w:divBdr>
                <w:top w:val="none" w:sz="0" w:space="0" w:color="auto"/>
                <w:left w:val="none" w:sz="0" w:space="0" w:color="auto"/>
                <w:bottom w:val="none" w:sz="0" w:space="0" w:color="auto"/>
                <w:right w:val="none" w:sz="0" w:space="0" w:color="auto"/>
              </w:divBdr>
            </w:div>
            <w:div w:id="808785504">
              <w:marLeft w:val="0"/>
              <w:marRight w:val="0"/>
              <w:marTop w:val="192"/>
              <w:marBottom w:val="0"/>
              <w:divBdr>
                <w:top w:val="none" w:sz="0" w:space="0" w:color="auto"/>
                <w:left w:val="none" w:sz="0" w:space="0" w:color="auto"/>
                <w:bottom w:val="none" w:sz="0" w:space="0" w:color="auto"/>
                <w:right w:val="none" w:sz="0" w:space="0" w:color="auto"/>
              </w:divBdr>
            </w:div>
            <w:div w:id="32390247">
              <w:marLeft w:val="0"/>
              <w:marRight w:val="0"/>
              <w:marTop w:val="192"/>
              <w:marBottom w:val="0"/>
              <w:divBdr>
                <w:top w:val="none" w:sz="0" w:space="0" w:color="auto"/>
                <w:left w:val="none" w:sz="0" w:space="0" w:color="auto"/>
                <w:bottom w:val="none" w:sz="0" w:space="0" w:color="auto"/>
                <w:right w:val="none" w:sz="0" w:space="0" w:color="auto"/>
              </w:divBdr>
            </w:div>
            <w:div w:id="1671523335">
              <w:marLeft w:val="0"/>
              <w:marRight w:val="0"/>
              <w:marTop w:val="192"/>
              <w:marBottom w:val="0"/>
              <w:divBdr>
                <w:top w:val="none" w:sz="0" w:space="0" w:color="auto"/>
                <w:left w:val="none" w:sz="0" w:space="0" w:color="auto"/>
                <w:bottom w:val="none" w:sz="0" w:space="0" w:color="auto"/>
                <w:right w:val="none" w:sz="0" w:space="0" w:color="auto"/>
              </w:divBdr>
            </w:div>
            <w:div w:id="2145809306">
              <w:marLeft w:val="0"/>
              <w:marRight w:val="0"/>
              <w:marTop w:val="192"/>
              <w:marBottom w:val="0"/>
              <w:divBdr>
                <w:top w:val="none" w:sz="0" w:space="0" w:color="auto"/>
                <w:left w:val="none" w:sz="0" w:space="0" w:color="auto"/>
                <w:bottom w:val="none" w:sz="0" w:space="0" w:color="auto"/>
                <w:right w:val="none" w:sz="0" w:space="0" w:color="auto"/>
              </w:divBdr>
            </w:div>
            <w:div w:id="241764787">
              <w:marLeft w:val="0"/>
              <w:marRight w:val="0"/>
              <w:marTop w:val="192"/>
              <w:marBottom w:val="0"/>
              <w:divBdr>
                <w:top w:val="none" w:sz="0" w:space="0" w:color="auto"/>
                <w:left w:val="none" w:sz="0" w:space="0" w:color="auto"/>
                <w:bottom w:val="none" w:sz="0" w:space="0" w:color="auto"/>
                <w:right w:val="none" w:sz="0" w:space="0" w:color="auto"/>
              </w:divBdr>
            </w:div>
            <w:div w:id="766849335">
              <w:marLeft w:val="0"/>
              <w:marRight w:val="0"/>
              <w:marTop w:val="192"/>
              <w:marBottom w:val="0"/>
              <w:divBdr>
                <w:top w:val="none" w:sz="0" w:space="0" w:color="auto"/>
                <w:left w:val="none" w:sz="0" w:space="0" w:color="auto"/>
                <w:bottom w:val="none" w:sz="0" w:space="0" w:color="auto"/>
                <w:right w:val="none" w:sz="0" w:space="0" w:color="auto"/>
              </w:divBdr>
            </w:div>
            <w:div w:id="418136430">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704674353">
      <w:bodyDiv w:val="1"/>
      <w:marLeft w:val="0"/>
      <w:marRight w:val="0"/>
      <w:marTop w:val="0"/>
      <w:marBottom w:val="0"/>
      <w:divBdr>
        <w:top w:val="none" w:sz="0" w:space="0" w:color="auto"/>
        <w:left w:val="none" w:sz="0" w:space="0" w:color="auto"/>
        <w:bottom w:val="none" w:sz="0" w:space="0" w:color="auto"/>
        <w:right w:val="none" w:sz="0" w:space="0" w:color="auto"/>
      </w:divBdr>
      <w:divsChild>
        <w:div w:id="1827624780">
          <w:marLeft w:val="0"/>
          <w:marRight w:val="0"/>
          <w:marTop w:val="0"/>
          <w:marBottom w:val="0"/>
          <w:divBdr>
            <w:top w:val="none" w:sz="0" w:space="0" w:color="auto"/>
            <w:left w:val="none" w:sz="0" w:space="0" w:color="auto"/>
            <w:bottom w:val="none" w:sz="0" w:space="0" w:color="auto"/>
            <w:right w:val="none" w:sz="0" w:space="0" w:color="auto"/>
          </w:divBdr>
        </w:div>
      </w:divsChild>
    </w:div>
    <w:div w:id="1298802354">
      <w:bodyDiv w:val="1"/>
      <w:marLeft w:val="0"/>
      <w:marRight w:val="0"/>
      <w:marTop w:val="0"/>
      <w:marBottom w:val="0"/>
      <w:divBdr>
        <w:top w:val="none" w:sz="0" w:space="0" w:color="auto"/>
        <w:left w:val="none" w:sz="0" w:space="0" w:color="auto"/>
        <w:bottom w:val="none" w:sz="0" w:space="0" w:color="auto"/>
        <w:right w:val="none" w:sz="0" w:space="0" w:color="auto"/>
      </w:divBdr>
      <w:divsChild>
        <w:div w:id="1220824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rizk.spb.ru/munitsipalnye-programmy/protivodeystvie-terrorizmu-i-ekstrimizmu/2019-god/detail.php?ID=229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urizk.spb.ru/munitsipalnye-programmy/protivodeystvie-terrorizmu-i-ekstrimizmu/2019-god/detail.php?ID=229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rizk.spb.ru/munitsipalnye-programmy/protivodeystvie-terrorizmu-i-ekstrimizmu/2019-god/detail.php?ID=2293" TargetMode="External"/><Relationship Id="rId11" Type="http://schemas.openxmlformats.org/officeDocument/2006/relationships/hyperlink" Target="http://urizk.spb.ru/munitsipalnye-programmy/protivodeystvie-terrorizmu-i-ekstrimizmu/2019-god/detail.php?ID=1885" TargetMode="External"/><Relationship Id="rId5" Type="http://schemas.openxmlformats.org/officeDocument/2006/relationships/hyperlink" Target="http://urizk.spb.ru/munitsipalnye-programmy/protivodeystvie-terrorizmu-i-ekstrimizmu/2019-god/detail.php?ID=2294" TargetMode="External"/><Relationship Id="rId10" Type="http://schemas.openxmlformats.org/officeDocument/2006/relationships/hyperlink" Target="http://urizk.spb.ru/munitsipalnye-programmy/protivodeystvie-terrorizmu-i-ekstrimizmu/2019-god/detail.php?ID=1886" TargetMode="External"/><Relationship Id="rId4" Type="http://schemas.openxmlformats.org/officeDocument/2006/relationships/webSettings" Target="webSettings.xml"/><Relationship Id="rId9" Type="http://schemas.openxmlformats.org/officeDocument/2006/relationships/hyperlink" Target="http://urizk.spb.ru/munitsipalnye-programmy/protivodeystvie-terrorizmu-i-ekstrimizmu/2019-god/detail.php?ID=2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5F5F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560</Words>
  <Characters>3196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2020-11-18T06:52:00Z</dcterms:created>
  <dcterms:modified xsi:type="dcterms:W3CDTF">2021-08-18T10:43:00Z</dcterms:modified>
</cp:coreProperties>
</file>